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/>
        <w:autoSpaceDN w:val="0"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黑体" w:hAnsi="黑体" w:eastAsia="黑体"/>
          <w:sz w:val="32"/>
          <w:szCs w:val="28"/>
          <w:shd w:val="clear" w:color="auto" w:fill="FFFFFF"/>
        </w:rPr>
        <w:t>附件1</w:t>
      </w:r>
    </w:p>
    <w:p>
      <w:pPr>
        <w:widowControl/>
        <w:shd w:val="clear"/>
        <w:spacing w:line="500" w:lineRule="exact"/>
        <w:ind w:right="147"/>
        <w:jc w:val="center"/>
        <w:rPr>
          <w:rFonts w:ascii="黑体" w:hAnsi="黑体" w:eastAsia="黑体" w:cs="方正小标宋_GBK"/>
          <w:sz w:val="32"/>
          <w:szCs w:val="32"/>
          <w:shd w:val="clear" w:color="auto" w:fill="FFFFFF"/>
        </w:rPr>
      </w:pPr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t>创业孵化中高级管理人员培训班（成渝</w:t>
      </w:r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sym w:font="Wingdings" w:char="F09F"/>
      </w:r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方正小标宋_GBK"/>
          <w:sz w:val="32"/>
          <w:szCs w:val="32"/>
          <w:shd w:val="clear" w:color="auto" w:fill="FFFFFF"/>
          <w:lang w:eastAsia="zh-CN"/>
        </w:rPr>
        <w:t>九</w:t>
      </w:r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t>期）</w:t>
      </w:r>
    </w:p>
    <w:p>
      <w:pPr>
        <w:widowControl/>
        <w:shd w:val="clear"/>
        <w:spacing w:after="240" w:line="500" w:lineRule="exact"/>
        <w:ind w:right="147"/>
        <w:jc w:val="center"/>
        <w:rPr>
          <w:rFonts w:ascii="黑体" w:hAnsi="黑体" w:eastAsia="黑体" w:cs="方正小标宋_GBK"/>
          <w:sz w:val="32"/>
          <w:szCs w:val="32"/>
          <w:shd w:val="clear" w:color="auto" w:fill="FFFFFF"/>
        </w:rPr>
      </w:pPr>
      <w:bookmarkStart w:id="0" w:name="_GoBack"/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t>课程安排表</w:t>
      </w:r>
      <w:bookmarkEnd w:id="0"/>
      <w:r>
        <w:rPr>
          <w:rFonts w:ascii="黑体" w:hAnsi="黑体" w:eastAsia="黑体" w:cs="方正小标宋_GBK"/>
          <w:sz w:val="32"/>
          <w:szCs w:val="32"/>
          <w:shd w:val="clear" w:color="auto" w:fill="FFFFFF"/>
        </w:rPr>
        <w:t>（拟）</w:t>
      </w:r>
    </w:p>
    <w:tbl>
      <w:tblPr>
        <w:tblStyle w:val="3"/>
        <w:tblW w:w="102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6"/>
        <w:gridCol w:w="4148"/>
        <w:gridCol w:w="3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课程安排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right="-107" w:rightChars="-51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师资安排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:00-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22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7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right="-107" w:rightChars="-51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住宿学员报到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0-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09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开班典礼及合影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09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30-12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迭代创新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：开启创孵升级之门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谢吉华，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上海技术交易所发起人、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国家技术转移东部中心总裁、上海市杨浦科技创业中心总经理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0-2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【团队熔炼】及交流晚餐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0-1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投资孵化及赋能的一体化思辨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俞江虹，麦腾创投创始合伙人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4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【头脑风暴】孵化案例之各个击破</w:t>
            </w:r>
          </w:p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（根据学员提供的孵化载体案例，每组筛选1个孵化载体案例，通过现场专家引导集体探讨与思维碰撞，探寻更优发展路径）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范伟军，火炬众创孵化博物馆馆长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4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多层次资本市场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如何赋能企业孵化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唐英凯，四川大学商学院教授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孵化模式及成功要素管理</w:t>
            </w:r>
          </w:p>
        </w:tc>
        <w:tc>
          <w:tcPr>
            <w:tcW w:w="32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陈思慧，西交SKEMA国际创新创业园总经理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【实战竞赛】我拿什么服务你</w:t>
            </w:r>
          </w:p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（每组从孵化培育角度对同一个创业项目现场拿出培育方案，根据方案的采纳情况进行现场评比）</w:t>
            </w:r>
          </w:p>
        </w:tc>
        <w:tc>
          <w:tcPr>
            <w:tcW w:w="3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孵化行业变革与产业孵化案例解析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颜振军，韵网创始人、首都科技发展战略研究院执行院长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【移动课堂】</w:t>
            </w:r>
          </w:p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区域双创生态构建探索与实践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曾蓉，成都市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生产力促进中心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（周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09:00-1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4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孵化载体服务升级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·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终极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P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K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创孵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行业资深专家团点评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0-1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: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ind w:right="-107" w:rightChars="-51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结业典礼</w:t>
            </w:r>
          </w:p>
        </w:tc>
      </w:tr>
    </w:tbl>
    <w:p>
      <w:pPr>
        <w:pStyle w:val="5"/>
        <w:shd w:val="clear" w:color="auto"/>
        <w:spacing w:before="0" w:beforeAutospacing="0" w:after="0" w:afterAutospacing="0" w:line="360" w:lineRule="auto"/>
        <w:jc w:val="both"/>
        <w:rPr>
          <w:rFonts w:eastAsia="仿宋_GB2312"/>
          <w:color w:val="000000"/>
          <w:sz w:val="28"/>
          <w:szCs w:val="21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zCs w:val="21"/>
          <w:shd w:val="clear" w:color="auto" w:fill="FFFFFF"/>
        </w:rPr>
        <w:t>（以报到当天实际情况为准）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E43CB"/>
    <w:rsid w:val="422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2021-09-24T07:46:00Z</dcterms:created>
  <dc:creator>sweet</dc:creator>
  <cp:lastModifiedBy>sweet</cp:lastModifiedBy>
  <dcterms:modified xsi:type="dcterms:W3CDTF">2021-09-24T07:47:34Z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